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9568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1C83DD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FA77E4" w14:textId="589FF75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D1789" w:rsidRPr="00DD1789">
        <w:rPr>
          <w:rFonts w:ascii="Corbel" w:hAnsi="Corbel"/>
          <w:b/>
          <w:smallCaps/>
          <w:sz w:val="24"/>
          <w:szCs w:val="24"/>
        </w:rPr>
        <w:t>2021-2023</w:t>
      </w:r>
    </w:p>
    <w:p w14:paraId="58D64489" w14:textId="214B776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C3ABB">
        <w:rPr>
          <w:rFonts w:ascii="Corbel" w:hAnsi="Corbel"/>
          <w:i/>
          <w:sz w:val="24"/>
          <w:szCs w:val="24"/>
        </w:rPr>
        <w:t xml:space="preserve">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102C63" w14:textId="794EE844" w:rsidR="00445970" w:rsidRPr="001C3ABB" w:rsidRDefault="00DD1789" w:rsidP="00DD1789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 w:rsidRPr="001C3ABB">
        <w:rPr>
          <w:rFonts w:ascii="Corbel" w:hAnsi="Corbel"/>
          <w:b/>
          <w:sz w:val="20"/>
          <w:szCs w:val="20"/>
        </w:rPr>
        <w:t xml:space="preserve">Rok akademicki </w:t>
      </w:r>
      <w:r w:rsidRPr="00DD1789">
        <w:rPr>
          <w:rFonts w:ascii="Corbel" w:hAnsi="Corbel"/>
          <w:b/>
          <w:sz w:val="20"/>
          <w:szCs w:val="20"/>
        </w:rPr>
        <w:t>2021/2022</w:t>
      </w:r>
    </w:p>
    <w:p w14:paraId="1A83AC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B6F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95F9FD" w14:textId="77777777" w:rsidTr="00B819C8">
        <w:tc>
          <w:tcPr>
            <w:tcW w:w="2694" w:type="dxa"/>
            <w:vAlign w:val="center"/>
          </w:tcPr>
          <w:p w14:paraId="5C92C5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A7773C" w14:textId="77777777" w:rsidR="0085747A" w:rsidRPr="001C3AB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3ABB">
              <w:rPr>
                <w:rFonts w:ascii="Corbel" w:hAnsi="Corbel"/>
                <w:sz w:val="24"/>
                <w:szCs w:val="24"/>
              </w:rPr>
              <w:t>Metodologia nauk społecznych</w:t>
            </w:r>
          </w:p>
        </w:tc>
      </w:tr>
      <w:tr w:rsidR="0085747A" w:rsidRPr="009C54AE" w14:paraId="6EF0DE12" w14:textId="77777777" w:rsidTr="00B819C8">
        <w:tc>
          <w:tcPr>
            <w:tcW w:w="2694" w:type="dxa"/>
            <w:vAlign w:val="center"/>
          </w:tcPr>
          <w:p w14:paraId="08A41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6FD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39B2">
              <w:rPr>
                <w:rFonts w:ascii="Corbel" w:hAnsi="Corbel"/>
                <w:b w:val="0"/>
                <w:sz w:val="24"/>
                <w:szCs w:val="24"/>
              </w:rPr>
              <w:t>S2S[2]O_02</w:t>
            </w:r>
          </w:p>
        </w:tc>
      </w:tr>
      <w:tr w:rsidR="0085747A" w:rsidRPr="009C54AE" w14:paraId="72A91716" w14:textId="77777777" w:rsidTr="00B819C8">
        <w:tc>
          <w:tcPr>
            <w:tcW w:w="2694" w:type="dxa"/>
            <w:vAlign w:val="center"/>
          </w:tcPr>
          <w:p w14:paraId="298452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58EDD6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81FC78" w14:textId="77777777" w:rsidTr="00B819C8">
        <w:tc>
          <w:tcPr>
            <w:tcW w:w="2694" w:type="dxa"/>
            <w:vAlign w:val="center"/>
          </w:tcPr>
          <w:p w14:paraId="5BE799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0651EE" w14:textId="1CD47AE4" w:rsidR="0085747A" w:rsidRPr="009C54AE" w:rsidRDefault="00DF3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339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1CC852" w14:textId="77777777" w:rsidTr="00B819C8">
        <w:tc>
          <w:tcPr>
            <w:tcW w:w="2694" w:type="dxa"/>
            <w:vAlign w:val="center"/>
          </w:tcPr>
          <w:p w14:paraId="65BF35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6F7D09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6ED69AC" w14:textId="77777777" w:rsidTr="00B819C8">
        <w:tc>
          <w:tcPr>
            <w:tcW w:w="2694" w:type="dxa"/>
            <w:vAlign w:val="center"/>
          </w:tcPr>
          <w:p w14:paraId="463DA3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BAB638" w14:textId="77777777" w:rsidR="0085747A" w:rsidRPr="001C3AB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3ABB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093A2518" w14:textId="77777777" w:rsidTr="00B819C8">
        <w:tc>
          <w:tcPr>
            <w:tcW w:w="2694" w:type="dxa"/>
            <w:vAlign w:val="center"/>
          </w:tcPr>
          <w:p w14:paraId="7CFBB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41518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5A4D7" w14:textId="77777777" w:rsidTr="00B819C8">
        <w:tc>
          <w:tcPr>
            <w:tcW w:w="2694" w:type="dxa"/>
            <w:vAlign w:val="center"/>
          </w:tcPr>
          <w:p w14:paraId="16ADC8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EC4592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A5C55A" w14:textId="77777777" w:rsidTr="00B819C8">
        <w:tc>
          <w:tcPr>
            <w:tcW w:w="2694" w:type="dxa"/>
            <w:vAlign w:val="center"/>
          </w:tcPr>
          <w:p w14:paraId="3701A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283C7F" w14:textId="77777777" w:rsidR="0085747A" w:rsidRPr="001C3AB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3ABB">
              <w:rPr>
                <w:rFonts w:ascii="Corbel" w:hAnsi="Corbel"/>
                <w:sz w:val="24"/>
                <w:szCs w:val="24"/>
              </w:rPr>
              <w:t>rok 1, semestr II</w:t>
            </w:r>
          </w:p>
        </w:tc>
      </w:tr>
      <w:tr w:rsidR="0085747A" w:rsidRPr="009C54AE" w14:paraId="4B64B0BF" w14:textId="77777777" w:rsidTr="00B819C8">
        <w:tc>
          <w:tcPr>
            <w:tcW w:w="2694" w:type="dxa"/>
            <w:vAlign w:val="center"/>
          </w:tcPr>
          <w:p w14:paraId="5290F9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B2C60D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5885600" w14:textId="77777777" w:rsidTr="00B819C8">
        <w:tc>
          <w:tcPr>
            <w:tcW w:w="2694" w:type="dxa"/>
            <w:vAlign w:val="center"/>
          </w:tcPr>
          <w:p w14:paraId="70DD68E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F2842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64EF660" w14:textId="77777777" w:rsidTr="00B819C8">
        <w:tc>
          <w:tcPr>
            <w:tcW w:w="2694" w:type="dxa"/>
            <w:vAlign w:val="center"/>
          </w:tcPr>
          <w:p w14:paraId="6A5818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B9E33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32590DED" w14:textId="77777777" w:rsidTr="00B819C8">
        <w:tc>
          <w:tcPr>
            <w:tcW w:w="2694" w:type="dxa"/>
            <w:vAlign w:val="center"/>
          </w:tcPr>
          <w:p w14:paraId="1E4E6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15EA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1D780E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C196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A8F0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1436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D2DE20" w14:textId="77777777" w:rsidTr="001C3A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318" w14:textId="77777777" w:rsidR="00015B8F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5E9A3B" w14:textId="77777777" w:rsidR="00015B8F" w:rsidRPr="009C54AE" w:rsidRDefault="002B5EA0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76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A3F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A51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31A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CC1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CFF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3E5B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D3D8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472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1DC7F" w14:textId="77777777" w:rsidTr="001C3A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AC2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2BD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AB1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CFD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F04D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1D2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4E6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03E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50E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8847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649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59FC6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0F0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906FD" w14:textId="77777777" w:rsidR="001C3ABB" w:rsidRDefault="001C3AB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</w:t>
      </w:r>
    </w:p>
    <w:p w14:paraId="598E5316" w14:textId="0F2E2690" w:rsidR="0085747A" w:rsidRPr="009C54AE" w:rsidRDefault="001C3A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16612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9956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5397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55F959" w14:textId="77777777" w:rsidR="001C3ABB" w:rsidRDefault="001C3A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B0AB5" w14:textId="788A1509" w:rsidR="009C54AE" w:rsidRDefault="00E66A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D6B8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735B7" w14:textId="514BA79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685684" w14:textId="77777777" w:rsidR="001C3ABB" w:rsidRPr="009C54AE" w:rsidRDefault="001C3A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DE943E" w14:textId="77777777" w:rsidTr="00745302">
        <w:tc>
          <w:tcPr>
            <w:tcW w:w="9670" w:type="dxa"/>
          </w:tcPr>
          <w:p w14:paraId="50546CCB" w14:textId="77777777" w:rsidR="0085747A" w:rsidRPr="009C54AE" w:rsidRDefault="00E66A6F" w:rsidP="00E66A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wstępnym uczestnictwa w zajęciach jest posiadanie przez studenta podstawowej wiedzy z zakresu metod badań społecznych potwierdzonej uzyskaniem zaliczenia z przedmiotu „Warsztat badawczy socjologa” 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a także wiedzy z zakresu logiki oraz ogólnej metodologii nauk potwierdzonej uzyskaniem zaliczenia z przedmiotu „Logika z ogólną metodologią nauk” </w:t>
            </w: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62E9E8F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9B086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9EF6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50EF0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EF289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95EDA" w:rsidRPr="009C54AE" w14:paraId="0018C151" w14:textId="77777777" w:rsidTr="008A4DB6">
        <w:tc>
          <w:tcPr>
            <w:tcW w:w="851" w:type="dxa"/>
            <w:vAlign w:val="center"/>
          </w:tcPr>
          <w:p w14:paraId="05F4766F" w14:textId="77777777" w:rsidR="00895EDA" w:rsidRPr="009C54AE" w:rsidRDefault="00895E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E702A70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Przekazanie wiedzy z zakresu metodologii nauk społecznych.</w:t>
            </w:r>
          </w:p>
        </w:tc>
      </w:tr>
      <w:tr w:rsidR="00895EDA" w:rsidRPr="009C54AE" w14:paraId="6A5CF892" w14:textId="77777777" w:rsidTr="008A4DB6">
        <w:tc>
          <w:tcPr>
            <w:tcW w:w="851" w:type="dxa"/>
            <w:vAlign w:val="center"/>
          </w:tcPr>
          <w:p w14:paraId="50BCDD7F" w14:textId="77777777" w:rsidR="00895EDA" w:rsidRPr="009C54AE" w:rsidRDefault="00895ED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8A3D42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14:paraId="0BB8F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4D1C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3A45B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CCB254" w14:textId="77777777" w:rsidTr="0071620A">
        <w:tc>
          <w:tcPr>
            <w:tcW w:w="1701" w:type="dxa"/>
            <w:vAlign w:val="center"/>
          </w:tcPr>
          <w:p w14:paraId="549238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9911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3A4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5A7AF4" w14:textId="77777777" w:rsidTr="005E6E85">
        <w:tc>
          <w:tcPr>
            <w:tcW w:w="1701" w:type="dxa"/>
          </w:tcPr>
          <w:p w14:paraId="50E20406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9C14D46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14:paraId="57BE29E8" w14:textId="6987C5AA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22DF20CA" w14:textId="77777777" w:rsidTr="005E6E85">
        <w:tc>
          <w:tcPr>
            <w:tcW w:w="1701" w:type="dxa"/>
          </w:tcPr>
          <w:p w14:paraId="6B2BBC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D94D23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</w:t>
            </w:r>
          </w:p>
        </w:tc>
        <w:tc>
          <w:tcPr>
            <w:tcW w:w="1873" w:type="dxa"/>
          </w:tcPr>
          <w:p w14:paraId="3670DD1B" w14:textId="18B6E9D8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95EDA" w:rsidRPr="009C54AE" w14:paraId="51D28AF5" w14:textId="77777777" w:rsidTr="005E6E85">
        <w:tc>
          <w:tcPr>
            <w:tcW w:w="1701" w:type="dxa"/>
          </w:tcPr>
          <w:p w14:paraId="64F99FE6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7783570" w14:textId="77777777" w:rsidR="00895EDA" w:rsidRPr="009C54AE" w:rsidRDefault="004A69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identyfikować paradygmaty w socjologii oraz je krytycznie interpretować</w:t>
            </w:r>
          </w:p>
        </w:tc>
        <w:tc>
          <w:tcPr>
            <w:tcW w:w="1873" w:type="dxa"/>
          </w:tcPr>
          <w:p w14:paraId="39A6DF55" w14:textId="3C35CA34" w:rsidR="00895ED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62571A4C" w14:textId="77777777" w:rsidTr="005E6E85">
        <w:tc>
          <w:tcPr>
            <w:tcW w:w="1701" w:type="dxa"/>
          </w:tcPr>
          <w:p w14:paraId="1529B2FF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C499E1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pozyskiwać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analizować dane na potrzeby realizacji projektów badawczych</w:t>
            </w:r>
          </w:p>
        </w:tc>
        <w:tc>
          <w:tcPr>
            <w:tcW w:w="1873" w:type="dxa"/>
          </w:tcPr>
          <w:p w14:paraId="40504440" w14:textId="769AF25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154CB258" w14:textId="77777777" w:rsidTr="005E6E85">
        <w:tc>
          <w:tcPr>
            <w:tcW w:w="1701" w:type="dxa"/>
          </w:tcPr>
          <w:p w14:paraId="4298C7A7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3016AC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z wykorzystaniem zaawansowanych metod i narzędzi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stosowanych w badaniach społecznych</w:t>
            </w:r>
          </w:p>
        </w:tc>
        <w:tc>
          <w:tcPr>
            <w:tcW w:w="1873" w:type="dxa"/>
          </w:tcPr>
          <w:p w14:paraId="21E2CFDA" w14:textId="315028C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4A6968" w:rsidRPr="009C54AE" w14:paraId="47E23D00" w14:textId="77777777" w:rsidTr="005E6E85">
        <w:tc>
          <w:tcPr>
            <w:tcW w:w="1701" w:type="dxa"/>
          </w:tcPr>
          <w:p w14:paraId="3A628CC5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1BF413F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rozstrzygać dylematy etyczne pojawiające się na etapie projektowania i realizacji badań społecznych</w:t>
            </w:r>
          </w:p>
        </w:tc>
        <w:tc>
          <w:tcPr>
            <w:tcW w:w="1873" w:type="dxa"/>
          </w:tcPr>
          <w:p w14:paraId="51370C5D" w14:textId="6B396296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A6968" w:rsidRPr="009C54AE" w14:paraId="651EE173" w14:textId="77777777" w:rsidTr="005E6E85">
        <w:tc>
          <w:tcPr>
            <w:tcW w:w="1701" w:type="dxa"/>
          </w:tcPr>
          <w:p w14:paraId="4D4B1472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45C4563" w14:textId="77777777" w:rsidR="004A6968" w:rsidRPr="009C54AE" w:rsidRDefault="0070570B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grupie oraz organizować pracę grupy ora ponosić odpowiedzialność za nią i za jej uczestników</w:t>
            </w:r>
          </w:p>
        </w:tc>
        <w:tc>
          <w:tcPr>
            <w:tcW w:w="1873" w:type="dxa"/>
          </w:tcPr>
          <w:p w14:paraId="72DEB6FC" w14:textId="1387FDD8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6CBBD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E7C4E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27ACD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2D8EF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6095" w14:textId="77777777" w:rsidTr="00923D7D">
        <w:tc>
          <w:tcPr>
            <w:tcW w:w="9639" w:type="dxa"/>
          </w:tcPr>
          <w:p w14:paraId="1AD3732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E10976" w14:textId="77777777" w:rsidTr="00923D7D">
        <w:tc>
          <w:tcPr>
            <w:tcW w:w="9639" w:type="dxa"/>
          </w:tcPr>
          <w:p w14:paraId="2C86FD8F" w14:textId="77777777" w:rsidR="002172F2" w:rsidRDefault="0070570B" w:rsidP="00722B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t xml:space="preserve">Czym jest nauka? </w:t>
            </w:r>
          </w:p>
          <w:p w14:paraId="51BA3116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Wieloznaczność pojęcia „nauka”. </w:t>
            </w:r>
          </w:p>
          <w:p w14:paraId="6EFA0689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nauki: cel, przedmiot, metoda, struktura i dynamika poznania naukowego.</w:t>
            </w:r>
          </w:p>
          <w:p w14:paraId="08D9A50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naukowa a wiedza potoczna. </w:t>
            </w:r>
            <w:proofErr w:type="spellStart"/>
            <w:r w:rsidR="00D11164">
              <w:rPr>
                <w:rFonts w:ascii="Corbel" w:hAnsi="Corbel"/>
                <w:sz w:val="24"/>
                <w:szCs w:val="24"/>
              </w:rPr>
              <w:t>Fallibilizm</w:t>
            </w:r>
            <w:proofErr w:type="spellEnd"/>
            <w:r w:rsidR="00D11164">
              <w:rPr>
                <w:rFonts w:ascii="Corbel" w:hAnsi="Corbel"/>
                <w:sz w:val="24"/>
                <w:szCs w:val="24"/>
              </w:rPr>
              <w:t>.</w:t>
            </w:r>
          </w:p>
          <w:p w14:paraId="209D406F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a wiedza. </w:t>
            </w:r>
          </w:p>
          <w:p w14:paraId="4BBDA6F5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odkrywcze a poznanie nie odkrywcze. </w:t>
            </w:r>
          </w:p>
          <w:p w14:paraId="45BAED87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wsobne a poznanie przechodnie.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373CC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iedza a umiejętność. </w:t>
            </w:r>
          </w:p>
          <w:p w14:paraId="75240F09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Nauka a pseudonauka,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protonauka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, paranauka, poznanie techniczne.</w:t>
            </w:r>
          </w:p>
          <w:p w14:paraId="0361BD9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Specyfika języka naukowego.</w:t>
            </w:r>
          </w:p>
          <w:p w14:paraId="57B2095D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lastRenderedPageBreak/>
              <w:t xml:space="preserve">Nauka a wieloznaczność (wieloznaczność potencjalna a wieloznaczność aktualna). </w:t>
            </w:r>
          </w:p>
          <w:p w14:paraId="641E1CA2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Rola metafory w naukach społecznych.</w:t>
            </w:r>
          </w:p>
          <w:p w14:paraId="723D699C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Język naukowy a język potoczny.</w:t>
            </w:r>
          </w:p>
          <w:p w14:paraId="3909820E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Problem z odrębnością języka naukowego od potocznego w przypadku nauk społecznych.</w:t>
            </w:r>
          </w:p>
          <w:p w14:paraId="3CCF1AA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Jedność nauki i wielość nauk.</w:t>
            </w:r>
          </w:p>
          <w:p w14:paraId="703DF15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o nauce.</w:t>
            </w:r>
          </w:p>
          <w:p w14:paraId="135FDEA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Podziały nauk.</w:t>
            </w:r>
          </w:p>
          <w:p w14:paraId="5FECD2D4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nomotetyczne a idiograficzne.</w:t>
            </w:r>
          </w:p>
          <w:p w14:paraId="1B60F106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aprioryczno-dedukcyjne a nauki empiryczno-indukcyjne.</w:t>
            </w:r>
          </w:p>
          <w:p w14:paraId="710B3D22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teoretyczne a praktyczne</w:t>
            </w:r>
          </w:p>
          <w:p w14:paraId="573525E7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Dziedziny, dyscypliny i subdyscypliny naukowe.</w:t>
            </w:r>
          </w:p>
          <w:p w14:paraId="2CFC0621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Antydemarkacjonizm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5B83F974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Interdyscyplinarność,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multidyscyplinarność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transdyscyplinarność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7105AC5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Miejsce socjologii pośród innych dyscyplin naukowych.</w:t>
            </w:r>
          </w:p>
          <w:p w14:paraId="01B126E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Metanauka.</w:t>
            </w:r>
          </w:p>
          <w:p w14:paraId="042D2BB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Nauka jako dziedzina kultury.</w:t>
            </w:r>
          </w:p>
          <w:p w14:paraId="53F35BEF" w14:textId="77777777" w:rsidR="00722BEF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Logocentryzm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3A1AB6BB" w14:textId="77777777" w:rsidR="006E145F" w:rsidRPr="006E145F" w:rsidRDefault="006E145F" w:rsidP="006E14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socjologii.</w:t>
            </w:r>
          </w:p>
        </w:tc>
      </w:tr>
      <w:tr w:rsidR="0085747A" w:rsidRPr="009C54AE" w14:paraId="5088E2B1" w14:textId="77777777" w:rsidTr="00923D7D">
        <w:tc>
          <w:tcPr>
            <w:tcW w:w="9639" w:type="dxa"/>
          </w:tcPr>
          <w:p w14:paraId="2D34D26E" w14:textId="77777777" w:rsidR="00BE298B" w:rsidRDefault="0070570B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lastRenderedPageBreak/>
              <w:t>Historia nauki w zarysie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798247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Rozumienie nauki w starożytności i średniowieczu.</w:t>
            </w:r>
          </w:p>
          <w:p w14:paraId="7687C01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a przednowoczesne rozumienie nauki.</w:t>
            </w:r>
          </w:p>
          <w:p w14:paraId="50E164E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Logika odkrycia naukowego w ujęciu Karla Poppera.</w:t>
            </w:r>
            <w:r w:rsidR="0009375C">
              <w:rPr>
                <w:rFonts w:ascii="Corbel" w:hAnsi="Corbel"/>
                <w:sz w:val="24"/>
                <w:szCs w:val="24"/>
              </w:rPr>
              <w:t xml:space="preserve"> Pojęcie </w:t>
            </w:r>
            <w:proofErr w:type="spellStart"/>
            <w:r w:rsidR="0009375C">
              <w:rPr>
                <w:rFonts w:ascii="Corbel" w:hAnsi="Corbel"/>
                <w:sz w:val="24"/>
                <w:szCs w:val="24"/>
              </w:rPr>
              <w:t>falsyfikacjonizmu</w:t>
            </w:r>
            <w:proofErr w:type="spellEnd"/>
          </w:p>
          <w:p w14:paraId="71E912C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rewolucji naukowej Thomasa Kuhna</w:t>
            </w:r>
            <w:r w:rsidR="00722BEF">
              <w:rPr>
                <w:rFonts w:ascii="Corbel" w:hAnsi="Corbel"/>
                <w:sz w:val="24"/>
                <w:szCs w:val="24"/>
              </w:rPr>
              <w:t>.</w:t>
            </w:r>
          </w:p>
          <w:p w14:paraId="1582A88D" w14:textId="77777777" w:rsidR="0085747A" w:rsidRPr="009C54AE" w:rsidRDefault="00722BEF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Anarchizm metodologiczny Paula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Feyerabenda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FFD1214" w14:textId="77777777" w:rsidTr="00923D7D">
        <w:tc>
          <w:tcPr>
            <w:tcW w:w="9639" w:type="dxa"/>
          </w:tcPr>
          <w:p w14:paraId="2E6D865B" w14:textId="77777777" w:rsidR="00BE298B" w:rsidRDefault="00722BEF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Cele nauki. </w:t>
            </w:r>
          </w:p>
          <w:p w14:paraId="3AC813AC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poznawcze a cele praktyczne.</w:t>
            </w:r>
          </w:p>
          <w:p w14:paraId="28A77352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Eksploracja.</w:t>
            </w:r>
          </w:p>
          <w:p w14:paraId="3AFFCF5B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Opis.</w:t>
            </w:r>
          </w:p>
          <w:p w14:paraId="02C2A33D" w14:textId="77777777" w:rsidR="0085747A" w:rsidRPr="00722BEF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Wyjaśnienie.</w:t>
            </w:r>
          </w:p>
        </w:tc>
      </w:tr>
      <w:tr w:rsidR="00722BEF" w:rsidRPr="009C54AE" w14:paraId="3EFABBBC" w14:textId="77777777" w:rsidTr="00923D7D">
        <w:tc>
          <w:tcPr>
            <w:tcW w:w="9639" w:type="dxa"/>
          </w:tcPr>
          <w:p w14:paraId="2AAB8EF1" w14:textId="77777777" w:rsidR="00BE298B" w:rsidRPr="00BE298B" w:rsidRDefault="00BE298B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b/>
                <w:sz w:val="24"/>
                <w:szCs w:val="24"/>
              </w:rPr>
              <w:t>Wieloparadygmatyczność</w:t>
            </w:r>
            <w:proofErr w:type="spellEnd"/>
            <w:r w:rsidRPr="00BE298B">
              <w:rPr>
                <w:rFonts w:ascii="Corbel" w:hAnsi="Corbel"/>
                <w:b/>
                <w:sz w:val="24"/>
                <w:szCs w:val="24"/>
              </w:rPr>
              <w:t xml:space="preserve"> socjologii. </w:t>
            </w:r>
          </w:p>
          <w:p w14:paraId="12977FE8" w14:textId="77777777" w:rsidR="00BE298B" w:rsidRP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Pojęcie paradygmatu.</w:t>
            </w:r>
          </w:p>
          <w:p w14:paraId="59129E47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Scjentyzm a </w:t>
            </w: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antyscjentyzm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  <w:p w14:paraId="3A4EF012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Holizm/kolektywizm a indywidualizm. </w:t>
            </w:r>
          </w:p>
          <w:p w14:paraId="015CBA0F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Historycyzm a uniwersalizm.</w:t>
            </w:r>
          </w:p>
          <w:p w14:paraId="5D5A8AEB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Realizm a nominalizm (konstruktywizm).</w:t>
            </w:r>
          </w:p>
          <w:p w14:paraId="75903F6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Woluntaryzm a determinizm.</w:t>
            </w:r>
          </w:p>
          <w:p w14:paraId="39DE06A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Funkcjonalizm a ujęcia konfliktowe. </w:t>
            </w:r>
          </w:p>
          <w:p w14:paraId="15B2D8D1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Podejście marko i mikrospołeczne. </w:t>
            </w:r>
          </w:p>
          <w:p w14:paraId="093485B9" w14:textId="77777777" w:rsidR="00722BEF" w:rsidRPr="006E145F" w:rsidRDefault="00BE298B" w:rsidP="006E14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Etnometodologia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6597" w:rsidRPr="009C54AE" w14:paraId="3664B3FA" w14:textId="77777777" w:rsidTr="00923D7D">
        <w:tc>
          <w:tcPr>
            <w:tcW w:w="9639" w:type="dxa"/>
          </w:tcPr>
          <w:p w14:paraId="3400F79C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Budowanie teorii</w:t>
            </w:r>
          </w:p>
          <w:p w14:paraId="2427ED1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dedukcyjne a teorie indukcyjne</w:t>
            </w:r>
          </w:p>
          <w:p w14:paraId="2AC082B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ugruntowana</w:t>
            </w:r>
          </w:p>
        </w:tc>
      </w:tr>
      <w:tr w:rsidR="00455355" w:rsidRPr="009C54AE" w14:paraId="71392A74" w14:textId="77777777" w:rsidTr="00923D7D">
        <w:tc>
          <w:tcPr>
            <w:tcW w:w="9639" w:type="dxa"/>
          </w:tcPr>
          <w:p w14:paraId="50594873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Struktura procesu badawczego</w:t>
            </w:r>
          </w:p>
          <w:p w14:paraId="0C3D3A5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Konceptualizacja</w:t>
            </w:r>
            <w:r w:rsidR="00C76597">
              <w:rPr>
                <w:rFonts w:ascii="Corbel" w:hAnsi="Corbel"/>
                <w:sz w:val="24"/>
                <w:szCs w:val="24"/>
              </w:rPr>
              <w:t>. Analiza literatury przedmiotu. Definicje sprawozdawcze, regulujące, projektujące. Stawianie hipotez i problemów badawczych. Warunki poprawności hipotez.</w:t>
            </w:r>
          </w:p>
          <w:p w14:paraId="23F32DC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Operacjonalizacja</w:t>
            </w:r>
          </w:p>
          <w:p w14:paraId="432F60BD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Pomiar</w:t>
            </w:r>
          </w:p>
          <w:p w14:paraId="0B9F16C5" w14:textId="77777777" w:rsidR="00455355" w:rsidRP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</w:t>
            </w:r>
          </w:p>
        </w:tc>
      </w:tr>
      <w:tr w:rsidR="006E145F" w:rsidRPr="009C54AE" w14:paraId="5DC9ACD1" w14:textId="77777777" w:rsidTr="00923D7D">
        <w:tc>
          <w:tcPr>
            <w:tcW w:w="9639" w:type="dxa"/>
          </w:tcPr>
          <w:p w14:paraId="391E8865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Metody badawcze w naukach społecznych.</w:t>
            </w:r>
          </w:p>
          <w:p w14:paraId="63636607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a metodyka.</w:t>
            </w:r>
          </w:p>
          <w:p w14:paraId="774E047D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a technika badawcza.</w:t>
            </w:r>
          </w:p>
          <w:p w14:paraId="070F2979" w14:textId="77777777" w:rsidR="006E145F" w:rsidRPr="00455355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jakościowe a metody ilościowe – ich specyfika oraz możliwości i ograniczenia ich stosowania.</w:t>
            </w:r>
          </w:p>
          <w:p w14:paraId="6BB6B662" w14:textId="77777777" w:rsidR="00455355" w:rsidRPr="006E145F" w:rsidRDefault="00455355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Trafność a rzetelność.</w:t>
            </w:r>
          </w:p>
          <w:p w14:paraId="5B7FCCFA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badawcze (kwestionariusze, scenariusze, macierze do analizy danych, arkusze obserwacji).</w:t>
            </w:r>
          </w:p>
          <w:p w14:paraId="50E78AEE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(pierwotne i wtórne).</w:t>
            </w:r>
          </w:p>
        </w:tc>
      </w:tr>
      <w:tr w:rsidR="00455355" w:rsidRPr="009C54AE" w14:paraId="5B7FCDDF" w14:textId="77777777" w:rsidTr="00923D7D">
        <w:tc>
          <w:tcPr>
            <w:tcW w:w="9639" w:type="dxa"/>
          </w:tcPr>
          <w:p w14:paraId="1CF7BE65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Zmienne</w:t>
            </w:r>
            <w:r w:rsidR="00C76597">
              <w:rPr>
                <w:rFonts w:ascii="Corbel" w:hAnsi="Corbel"/>
                <w:b/>
                <w:sz w:val="24"/>
                <w:szCs w:val="24"/>
              </w:rPr>
              <w:t xml:space="preserve"> i wskaźniki</w:t>
            </w:r>
          </w:p>
          <w:p w14:paraId="674FF4D1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nominalna</w:t>
            </w:r>
          </w:p>
          <w:p w14:paraId="016FE4C0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porządkowa</w:t>
            </w:r>
          </w:p>
          <w:p w14:paraId="3CA73FAA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interwałowa</w:t>
            </w:r>
          </w:p>
          <w:p w14:paraId="77423326" w14:textId="77777777" w:rsidR="00455355" w:rsidRPr="00C76597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ilorazowa</w:t>
            </w:r>
          </w:p>
          <w:p w14:paraId="41B12EAB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Moc zmiennych</w:t>
            </w:r>
          </w:p>
          <w:p w14:paraId="45582552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przekształcania zmiennych</w:t>
            </w:r>
          </w:p>
          <w:p w14:paraId="619C9467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ciągła</w:t>
            </w:r>
          </w:p>
          <w:p w14:paraId="4EF6168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dyskretna</w:t>
            </w:r>
          </w:p>
          <w:p w14:paraId="51CBDE9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zależna</w:t>
            </w:r>
          </w:p>
          <w:p w14:paraId="1527FA24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niezależna</w:t>
            </w:r>
          </w:p>
          <w:p w14:paraId="39B3E708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ukryta</w:t>
            </w:r>
          </w:p>
          <w:p w14:paraId="45B30156" w14:textId="77777777" w:rsidR="00455355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między zmiennymi – związki dodatnie, związki ujemne, związki silne, związki słabe, związki pozorne</w:t>
            </w:r>
          </w:p>
          <w:p w14:paraId="7F471B80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wzajemnej wymienialności wskaźników</w:t>
            </w:r>
          </w:p>
          <w:p w14:paraId="65F706D7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Indeksy, skale, typologie – zasady poprawnego ich tworzenia</w:t>
            </w:r>
          </w:p>
          <w:p w14:paraId="50CE645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Likerta</w:t>
            </w:r>
            <w:proofErr w:type="spellEnd"/>
          </w:p>
          <w:p w14:paraId="18ECF9B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Dyferencjał semantyczny</w:t>
            </w:r>
          </w:p>
          <w:p w14:paraId="563572BE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dystansu społecznego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Bogardusa</w:t>
            </w:r>
            <w:proofErr w:type="spellEnd"/>
          </w:p>
        </w:tc>
      </w:tr>
      <w:tr w:rsidR="00C76597" w:rsidRPr="009C54AE" w14:paraId="0F364D3D" w14:textId="77777777" w:rsidTr="00923D7D">
        <w:tc>
          <w:tcPr>
            <w:tcW w:w="9639" w:type="dxa"/>
          </w:tcPr>
          <w:p w14:paraId="5109BE99" w14:textId="77777777" w:rsidR="00C76597" w:rsidRPr="00C76597" w:rsidRDefault="00C76597" w:rsidP="00C7659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b/>
                <w:sz w:val="24"/>
                <w:szCs w:val="24"/>
              </w:rPr>
              <w:t xml:space="preserve">Przyczynowość w naukach społecznych. </w:t>
            </w:r>
          </w:p>
          <w:p w14:paraId="7DE1E492" w14:textId="1A1FE58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Wnioskowanie i jego rodzaje. </w:t>
            </w:r>
            <w:r w:rsidR="00D11164">
              <w:rPr>
                <w:rFonts w:ascii="Corbel" w:hAnsi="Corbel"/>
                <w:sz w:val="24"/>
                <w:szCs w:val="24"/>
              </w:rPr>
              <w:t>Wnioskowanie indukcyjne a dedukcyjne. Wnioskowanie zawodne a wnioskowanie niezawodne. Wnioskowanie probabilistyczne. Indukcja zupełna.</w:t>
            </w:r>
          </w:p>
          <w:p w14:paraId="5E0AB1F1" w14:textId="7777777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Główne błędy we wnioskowaniu. </w:t>
            </w:r>
            <w:r w:rsidR="00D11164">
              <w:rPr>
                <w:rFonts w:ascii="Corbel" w:hAnsi="Corbel"/>
                <w:sz w:val="24"/>
                <w:szCs w:val="24"/>
              </w:rPr>
              <w:t>Błąd materialny. Błąd formalny. Błąd ekologiczny. Błąd indywidualizmu</w:t>
            </w:r>
          </w:p>
          <w:p w14:paraId="5B5962F6" w14:textId="77777777" w:rsid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>Wyjaśnianie i przewidywanie. Błędy w wyjaśnianiu. Trudności związane z przewidywaniem.</w:t>
            </w:r>
          </w:p>
        </w:tc>
      </w:tr>
      <w:tr w:rsidR="006E145F" w:rsidRPr="009C54AE" w14:paraId="00223509" w14:textId="77777777" w:rsidTr="00923D7D">
        <w:tc>
          <w:tcPr>
            <w:tcW w:w="9639" w:type="dxa"/>
          </w:tcPr>
          <w:p w14:paraId="313DD6C8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Triangulacja metodologiczna</w:t>
            </w:r>
          </w:p>
          <w:p w14:paraId="2C658449" w14:textId="77777777" w:rsidR="006E145F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metod badawczych.</w:t>
            </w:r>
          </w:p>
          <w:p w14:paraId="4D909EE3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źródeł danych.</w:t>
            </w:r>
          </w:p>
          <w:p w14:paraId="402C5769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perspektyw badawczych.</w:t>
            </w:r>
          </w:p>
        </w:tc>
      </w:tr>
      <w:tr w:rsidR="00D11164" w:rsidRPr="009C54AE" w14:paraId="69B564D4" w14:textId="77777777" w:rsidTr="00923D7D">
        <w:tc>
          <w:tcPr>
            <w:tcW w:w="9639" w:type="dxa"/>
          </w:tcPr>
          <w:p w14:paraId="3B593E3C" w14:textId="77777777" w:rsidR="00D11164" w:rsidRPr="00D11164" w:rsidRDefault="00D11164" w:rsidP="00BE29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164">
              <w:rPr>
                <w:rFonts w:ascii="Corbel" w:hAnsi="Corbel"/>
                <w:sz w:val="24"/>
                <w:szCs w:val="24"/>
              </w:rPr>
              <w:t>Badania dynamiczne i przekrojowe.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Badania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trackingowe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badania panelowe. Badania reaktywne a badania niereaktywne.</w:t>
            </w:r>
          </w:p>
        </w:tc>
      </w:tr>
      <w:tr w:rsidR="00455355" w:rsidRPr="009C54AE" w14:paraId="3785781E" w14:textId="77777777" w:rsidTr="00923D7D">
        <w:tc>
          <w:tcPr>
            <w:tcW w:w="9639" w:type="dxa"/>
          </w:tcPr>
          <w:p w14:paraId="6EEA09DB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Logika doboru próby</w:t>
            </w:r>
          </w:p>
          <w:p w14:paraId="23890588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populacji</w:t>
            </w:r>
          </w:p>
          <w:p w14:paraId="5AA5E65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próby</w:t>
            </w:r>
          </w:p>
          <w:p w14:paraId="29822000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operatu</w:t>
            </w:r>
          </w:p>
          <w:p w14:paraId="001260A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Reprezentatywność w badaniach społecznych – reprezentatywność statystyczna a reprezentatywność typologiczna (pojęcie nasycenia teoretycznego)</w:t>
            </w:r>
          </w:p>
          <w:p w14:paraId="5C132A3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Probabilistyczne a nieprobabilistyczne metody doboru próby</w:t>
            </w:r>
          </w:p>
          <w:p w14:paraId="6647F66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prosty</w:t>
            </w:r>
          </w:p>
          <w:p w14:paraId="71C55E4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ufności</w:t>
            </w:r>
          </w:p>
          <w:p w14:paraId="3BBFC4B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Błąd oszacowania</w:t>
            </w:r>
          </w:p>
          <w:p w14:paraId="46EA1CA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</w:t>
            </w:r>
          </w:p>
          <w:p w14:paraId="1E5A4F1F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 z ukrytym podziałem na warstwy</w:t>
            </w:r>
          </w:p>
          <w:p w14:paraId="099A15E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warstwowy</w:t>
            </w:r>
          </w:p>
          <w:p w14:paraId="774811B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Dobór nieproporcjonalny ważony</w:t>
            </w:r>
          </w:p>
          <w:p w14:paraId="22DD8E67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wielostopniowy</w:t>
            </w:r>
          </w:p>
          <w:p w14:paraId="28ACB9F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terytorialny</w:t>
            </w:r>
          </w:p>
          <w:p w14:paraId="0566390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celowy</w:t>
            </w:r>
          </w:p>
          <w:p w14:paraId="3DA7942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kwotowy</w:t>
            </w:r>
          </w:p>
          <w:p w14:paraId="60EB22E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oparty na dostępności badanych</w:t>
            </w:r>
          </w:p>
          <w:p w14:paraId="37A72BD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metodą kuli śnieżnej</w:t>
            </w:r>
          </w:p>
          <w:p w14:paraId="2348F5B3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random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route</w:t>
            </w:r>
            <w:proofErr w:type="spellEnd"/>
          </w:p>
          <w:p w14:paraId="4106A8C6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Siatka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Kisha</w:t>
            </w:r>
            <w:proofErr w:type="spellEnd"/>
          </w:p>
        </w:tc>
      </w:tr>
      <w:tr w:rsidR="00A07AC8" w:rsidRPr="009C54AE" w14:paraId="2C44B9BF" w14:textId="77777777" w:rsidTr="00923D7D">
        <w:tc>
          <w:tcPr>
            <w:tcW w:w="9639" w:type="dxa"/>
          </w:tcPr>
          <w:p w14:paraId="165DD59E" w14:textId="77777777" w:rsidR="00A07AC8" w:rsidRDefault="00A07AC8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Narzędzia badawcze</w:t>
            </w:r>
          </w:p>
          <w:p w14:paraId="28D8C326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scenariuszy</w:t>
            </w:r>
          </w:p>
          <w:p w14:paraId="1EC35DD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kwestionariuszy</w:t>
            </w:r>
          </w:p>
          <w:p w14:paraId="47F42DE4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pytań: pytania otwarte, pytania zamknięte, pytania zamknięte dopełnienia, pytania filtrujące,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14:paraId="7D91586B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jakościowych</w:t>
            </w:r>
          </w:p>
          <w:p w14:paraId="4BFA03D8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ilościowych</w:t>
            </w:r>
          </w:p>
          <w:p w14:paraId="517262C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błędy pojawiające się na etapie stawiania pytań w narzędziach badawczych (błąd pytań sugerujących, błąd niewyczerpującej kafeterii, błąd nierozłącznej kafeterii, błąd multiplikacji, błąd braku odpowiedzi neutralnych, błąd niedostosowania języka do respondenta, błąd niewystarczającej precyzji pytania, założenie znawstwa).</w:t>
            </w:r>
          </w:p>
        </w:tc>
      </w:tr>
      <w:tr w:rsidR="00C76597" w:rsidRPr="009C54AE" w14:paraId="26FCF4DD" w14:textId="77777777" w:rsidTr="00923D7D">
        <w:tc>
          <w:tcPr>
            <w:tcW w:w="9639" w:type="dxa"/>
          </w:tcPr>
          <w:p w14:paraId="6396B079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Dylematy etyczne związane z prowadzeniem badań społecznych</w:t>
            </w:r>
          </w:p>
        </w:tc>
      </w:tr>
    </w:tbl>
    <w:p w14:paraId="514A9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FB58D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98B1F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A9B08A" w14:textId="77777777" w:rsidTr="00923D7D">
        <w:tc>
          <w:tcPr>
            <w:tcW w:w="9639" w:type="dxa"/>
          </w:tcPr>
          <w:p w14:paraId="5935AF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BA10C3" w14:textId="77777777" w:rsidTr="00923D7D">
        <w:tc>
          <w:tcPr>
            <w:tcW w:w="9639" w:type="dxa"/>
          </w:tcPr>
          <w:p w14:paraId="37E6A1DC" w14:textId="77777777" w:rsidR="0085747A" w:rsidRDefault="00A07A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Tworzenie projektu badawczego z uwzględnieniem następujących zagadnień (praca w grupach):</w:t>
            </w:r>
          </w:p>
          <w:p w14:paraId="25DC34FD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tematu projektu badawczego</w:t>
            </w:r>
          </w:p>
          <w:p w14:paraId="0BE98D01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celów badań oraz obszarów badawczych</w:t>
            </w:r>
          </w:p>
          <w:p w14:paraId="19D3109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 przedmiotu</w:t>
            </w:r>
          </w:p>
          <w:p w14:paraId="513057A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Zdefiniowanie najważniejszych pojęć</w:t>
            </w:r>
          </w:p>
          <w:p w14:paraId="469FA9F6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Postawienie problemów oraz hipotez badawczych</w:t>
            </w:r>
          </w:p>
          <w:p w14:paraId="76482BB7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 i technik (z zastosowaniem co najmniej jednej techniki ilościowej oraz jednej techniki jakościowej), określenie źródeł danych</w:t>
            </w:r>
          </w:p>
          <w:p w14:paraId="49C1F42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metod doboru prób badawczych oraz określenie liczebności</w:t>
            </w:r>
          </w:p>
          <w:p w14:paraId="30C072EE" w14:textId="77777777" w:rsidR="00A07AC8" w:rsidRPr="00293977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Zaprojektowanie narzędzi badawczych (kwestionariusza oraz scenariusza) z zastosowaniem różnych rodzajów pytań (pytania otwarte, pytania zamknięte, pytania filtrujące, pytania jednokrotnego i wielokrotnego wyboru), pytania zamknięte dopełnienia,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14:paraId="6205EA7A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obserwacji</w:t>
            </w:r>
          </w:p>
          <w:p w14:paraId="1801383E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 danych</w:t>
            </w:r>
          </w:p>
          <w:p w14:paraId="01D767E9" w14:textId="77777777" w:rsidR="00293977" w:rsidRPr="00A07AC8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raportu końcowego</w:t>
            </w:r>
          </w:p>
        </w:tc>
      </w:tr>
    </w:tbl>
    <w:p w14:paraId="6021E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0E1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B011C3" w14:textId="0D3DA861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18A4" w14:textId="77777777" w:rsidR="00E960BB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84CA5">
        <w:rPr>
          <w:rFonts w:ascii="Corbel" w:hAnsi="Corbel"/>
          <w:b w:val="0"/>
          <w:smallCaps w:val="0"/>
          <w:szCs w:val="24"/>
        </w:rPr>
        <w:t>Wykład: wykład problemowy</w:t>
      </w:r>
    </w:p>
    <w:p w14:paraId="630C2B42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</w:p>
    <w:p w14:paraId="64E48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4730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16FE82" w14:textId="11714192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ED3796" w14:textId="677A3C26" w:rsidR="001D4594" w:rsidRDefault="001D459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262A8" w14:textId="77777777" w:rsidR="001D4594" w:rsidRPr="009C54AE" w:rsidRDefault="001D459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E8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F78F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3CDDB" w14:textId="77777777" w:rsidTr="00C05F44">
        <w:tc>
          <w:tcPr>
            <w:tcW w:w="1985" w:type="dxa"/>
            <w:vAlign w:val="center"/>
          </w:tcPr>
          <w:p w14:paraId="6B532BB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C1F4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C199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D1B2E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006DC" w14:textId="21D99CA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4CA5" w:rsidRPr="009C54AE" w14:paraId="595F4625" w14:textId="77777777" w:rsidTr="00C05F44">
        <w:tc>
          <w:tcPr>
            <w:tcW w:w="1985" w:type="dxa"/>
          </w:tcPr>
          <w:p w14:paraId="04AD43A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0608D8CD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71EB5E" w14:textId="77777777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77E850B4" w14:textId="77777777" w:rsidTr="00C05F44">
        <w:tc>
          <w:tcPr>
            <w:tcW w:w="1985" w:type="dxa"/>
          </w:tcPr>
          <w:p w14:paraId="3712E0D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488B6B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projekt badawczy, kolokwium</w:t>
            </w:r>
          </w:p>
        </w:tc>
        <w:tc>
          <w:tcPr>
            <w:tcW w:w="2126" w:type="dxa"/>
          </w:tcPr>
          <w:p w14:paraId="7C19769D" w14:textId="4F7A4C9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5D56B77C" w14:textId="77777777" w:rsidTr="00C05F44">
        <w:tc>
          <w:tcPr>
            <w:tcW w:w="1985" w:type="dxa"/>
          </w:tcPr>
          <w:p w14:paraId="266D0A5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0329C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B14FFE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37D5B08A" w14:textId="77777777" w:rsidTr="00C05F44">
        <w:tc>
          <w:tcPr>
            <w:tcW w:w="1985" w:type="dxa"/>
          </w:tcPr>
          <w:p w14:paraId="62CA05C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BCB0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5B8A66F" w14:textId="345C151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299588CB" w14:textId="77777777" w:rsidTr="00C05F44">
        <w:tc>
          <w:tcPr>
            <w:tcW w:w="1985" w:type="dxa"/>
          </w:tcPr>
          <w:p w14:paraId="1BE26B29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35D33E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3F5D914" w14:textId="4BA25D23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09159FB" w14:textId="77777777" w:rsidTr="00C05F44">
        <w:tc>
          <w:tcPr>
            <w:tcW w:w="1985" w:type="dxa"/>
          </w:tcPr>
          <w:p w14:paraId="68AD93E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60F318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6FEBB526" w14:textId="2EDBE7A0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B0C544A" w14:textId="77777777" w:rsidTr="00C05F44">
        <w:tc>
          <w:tcPr>
            <w:tcW w:w="1985" w:type="dxa"/>
          </w:tcPr>
          <w:p w14:paraId="2335D0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2930BD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3E39D0CE" w14:textId="4551ABC8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30A7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72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FD5E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840929" w14:textId="77777777" w:rsidTr="00923D7D">
        <w:tc>
          <w:tcPr>
            <w:tcW w:w="9670" w:type="dxa"/>
          </w:tcPr>
          <w:p w14:paraId="7E1BA521" w14:textId="77777777" w:rsidR="0085747A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zaliczenie pisemne testowe, test składający się z ok. 50 pytań z przewagą pytań zamkniętych; warunkiem uzyskania oceny pozytywnej jest uzyskanie co najmniej 50% punktów.</w:t>
            </w:r>
          </w:p>
          <w:p w14:paraId="059ACBAB" w14:textId="77777777" w:rsidR="0085747A" w:rsidRPr="009C54AE" w:rsidRDefault="00384CA5" w:rsidP="003C6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ocena wkładu w przygotowanie projektu badawczego, ocena z aktywności podczas zajęć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, ocena z kolokwium ustnego weryfikującego wiedzę z zakresu projektowania i realizacji badań społecznych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badawczego. Waga oceny z kolokwium oraz oceny wkładu w przygotowanie projektu badawczego – po 50%. Osoby wykazujące aktywność podczas zajęć otrzymują premię o 0,5 stopnia. </w:t>
            </w:r>
          </w:p>
        </w:tc>
      </w:tr>
    </w:tbl>
    <w:p w14:paraId="4A60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0FD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D4A7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1E7598" w14:textId="77777777" w:rsidTr="003E1941">
        <w:tc>
          <w:tcPr>
            <w:tcW w:w="4962" w:type="dxa"/>
            <w:vAlign w:val="center"/>
          </w:tcPr>
          <w:p w14:paraId="62190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29A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6E54B9" w14:textId="77777777" w:rsidTr="00923D7D">
        <w:tc>
          <w:tcPr>
            <w:tcW w:w="4962" w:type="dxa"/>
          </w:tcPr>
          <w:p w14:paraId="669238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8FC467" w14:textId="77777777" w:rsidR="0085747A" w:rsidRPr="009C54AE" w:rsidRDefault="003C6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646FCF5" w14:textId="77777777" w:rsidTr="00923D7D">
        <w:tc>
          <w:tcPr>
            <w:tcW w:w="4962" w:type="dxa"/>
          </w:tcPr>
          <w:p w14:paraId="13B504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7ED8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51C031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1703AB7" w14:textId="77777777" w:rsidTr="00923D7D">
        <w:tc>
          <w:tcPr>
            <w:tcW w:w="4962" w:type="dxa"/>
          </w:tcPr>
          <w:p w14:paraId="3C62FED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D88F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143633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4BC1B8E" w14:textId="77777777" w:rsidTr="00923D7D">
        <w:tc>
          <w:tcPr>
            <w:tcW w:w="4962" w:type="dxa"/>
          </w:tcPr>
          <w:p w14:paraId="39893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3BE65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37C2BFA" w14:textId="77777777" w:rsidTr="00923D7D">
        <w:tc>
          <w:tcPr>
            <w:tcW w:w="4962" w:type="dxa"/>
          </w:tcPr>
          <w:p w14:paraId="1F7A01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A71923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DB014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2177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9430A" w14:textId="77777777" w:rsidR="00E05F78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FB5B11" w14:textId="7D6DC992" w:rsidR="0085747A" w:rsidRPr="009C54AE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AE140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ECA718" w14:textId="77777777" w:rsidTr="00E05F78">
        <w:trPr>
          <w:trHeight w:val="397"/>
        </w:trPr>
        <w:tc>
          <w:tcPr>
            <w:tcW w:w="3544" w:type="dxa"/>
          </w:tcPr>
          <w:p w14:paraId="7E79A6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F63F72" w14:textId="649AD374" w:rsidR="0085747A" w:rsidRPr="009C54AE" w:rsidRDefault="00E05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05F78" w:rsidRPr="009C54AE" w14:paraId="5AEEAA13" w14:textId="77777777" w:rsidTr="00E05F78">
        <w:trPr>
          <w:trHeight w:val="397"/>
        </w:trPr>
        <w:tc>
          <w:tcPr>
            <w:tcW w:w="3544" w:type="dxa"/>
          </w:tcPr>
          <w:p w14:paraId="21D323C7" w14:textId="77777777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105DE3" w14:textId="40AAD089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0FF88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19CD1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DD07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5747A" w:rsidRPr="009C54AE" w14:paraId="23EE431F" w14:textId="77777777" w:rsidTr="001D4594">
        <w:trPr>
          <w:trHeight w:val="397"/>
        </w:trPr>
        <w:tc>
          <w:tcPr>
            <w:tcW w:w="8931" w:type="dxa"/>
          </w:tcPr>
          <w:p w14:paraId="387A6808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F5CBC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Badania społeczne w praktyce, Warszawa 2003.</w:t>
            </w:r>
          </w:p>
          <w:p w14:paraId="5296849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społecznych, Poznań, 2001.</w:t>
            </w:r>
          </w:p>
          <w:p w14:paraId="7368F6F5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społecznych, Warszawa 2008.</w:t>
            </w:r>
          </w:p>
          <w:p w14:paraId="1CD7030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Gruszczyński L., Kwestionariusze w socjologii, Katowice 2003.</w:t>
            </w:r>
          </w:p>
          <w:p w14:paraId="7F9AE359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Sułek A., Ogród metodologii socjologicznej, Warszawa 2002.</w:t>
            </w:r>
          </w:p>
          <w:p w14:paraId="7410D10E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Metodologiczne podstawy socjologii, Kraków 1980.</w:t>
            </w:r>
          </w:p>
          <w:p w14:paraId="4430EC83" w14:textId="67870FDF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Wstęp do metod i technik </w:t>
            </w:r>
            <w:r w:rsidR="00EF7B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badań społecznych. Katowice 2010.</w:t>
            </w:r>
          </w:p>
        </w:tc>
      </w:tr>
      <w:tr w:rsidR="0085747A" w:rsidRPr="009C54AE" w14:paraId="437A68D5" w14:textId="77777777" w:rsidTr="001D4594">
        <w:trPr>
          <w:trHeight w:val="397"/>
        </w:trPr>
        <w:tc>
          <w:tcPr>
            <w:tcW w:w="8931" w:type="dxa"/>
          </w:tcPr>
          <w:p w14:paraId="0691B476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C4CF30" w14:textId="3C0D9E62" w:rsidR="00FE1256" w:rsidRPr="00EF7B60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Metody i techniki badań społecznych</w:t>
            </w:r>
            <w:r w:rsidR="00EF7B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Rzeszów 1984.</w:t>
            </w:r>
          </w:p>
          <w:p w14:paraId="7F4D206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Niezgoda M. (red.), Badania empiryczne w socjologii, T.1 i 2, Tyczyn 1997.</w:t>
            </w:r>
          </w:p>
          <w:p w14:paraId="4CE00F1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Ossowski, O osobliwościach nauk społecznych, Warszawa 2001.</w:t>
            </w:r>
          </w:p>
          <w:p w14:paraId="4AAED352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Nagel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</w:t>
            </w: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Strutkura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nauki, Warszawa 1970.</w:t>
            </w:r>
          </w:p>
          <w:p w14:paraId="2FEDC9F4" w14:textId="157414BD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Kuhn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14:paraId="50697553" w14:textId="736723A8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Popper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14:paraId="78C6C94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Ziembiński Z., Logika praktyczna , kilka wydań.</w:t>
            </w:r>
          </w:p>
          <w:p w14:paraId="7D2426EB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Babiński G., Wybrane zagadnienia z metodologii socjologicznych badań empirycznych, Kraków 1980.</w:t>
            </w:r>
          </w:p>
          <w:p w14:paraId="6EF5F0E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Churchill G., Badania marketingowe, Warszawa 2002.</w:t>
            </w:r>
          </w:p>
          <w:p w14:paraId="6C274DD7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Poza granicami socjologii ankietowej, Warszawa 2002.</w:t>
            </w:r>
          </w:p>
          <w:p w14:paraId="3AE22A6A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W archiwum, w laboratorium, w terenie, Warszawa 1998.</w:t>
            </w:r>
          </w:p>
          <w:p w14:paraId="11820159" w14:textId="77777777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Sztompka P., Teoria i wyjaśnianie, Kraków 1974.</w:t>
            </w:r>
          </w:p>
        </w:tc>
      </w:tr>
    </w:tbl>
    <w:p w14:paraId="4A1481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43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C3ABB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A0880" w14:textId="77777777" w:rsidR="003B0C61" w:rsidRDefault="003B0C61" w:rsidP="00C16ABF">
      <w:pPr>
        <w:spacing w:after="0" w:line="240" w:lineRule="auto"/>
      </w:pPr>
      <w:r>
        <w:separator/>
      </w:r>
    </w:p>
  </w:endnote>
  <w:endnote w:type="continuationSeparator" w:id="0">
    <w:p w14:paraId="2CC54D7E" w14:textId="77777777" w:rsidR="003B0C61" w:rsidRDefault="003B0C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3CEE3" w14:textId="77777777" w:rsidR="003B0C61" w:rsidRDefault="003B0C61" w:rsidP="00C16ABF">
      <w:pPr>
        <w:spacing w:after="0" w:line="240" w:lineRule="auto"/>
      </w:pPr>
      <w:r>
        <w:separator/>
      </w:r>
    </w:p>
  </w:footnote>
  <w:footnote w:type="continuationSeparator" w:id="0">
    <w:p w14:paraId="477AA8BD" w14:textId="77777777" w:rsidR="003B0C61" w:rsidRDefault="003B0C61" w:rsidP="00C16ABF">
      <w:pPr>
        <w:spacing w:after="0" w:line="240" w:lineRule="auto"/>
      </w:pPr>
      <w:r>
        <w:continuationSeparator/>
      </w:r>
    </w:p>
  </w:footnote>
  <w:footnote w:id="1">
    <w:p w14:paraId="224B34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7"/>
  </w:num>
  <w:num w:numId="6">
    <w:abstractNumId w:val="2"/>
  </w:num>
  <w:num w:numId="7">
    <w:abstractNumId w:val="13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 w:numId="12">
    <w:abstractNumId w:val="3"/>
  </w:num>
  <w:num w:numId="13">
    <w:abstractNumId w:val="1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CA5"/>
    <w:rsid w:val="003A0A5B"/>
    <w:rsid w:val="003A1176"/>
    <w:rsid w:val="003B0C61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9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554D"/>
    <w:rsid w:val="0081707E"/>
    <w:rsid w:val="008449B3"/>
    <w:rsid w:val="00846089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C89"/>
    <w:rsid w:val="00DA2114"/>
    <w:rsid w:val="00DB2240"/>
    <w:rsid w:val="00DD1789"/>
    <w:rsid w:val="00DE09C0"/>
    <w:rsid w:val="00DE4A14"/>
    <w:rsid w:val="00DF320D"/>
    <w:rsid w:val="00DF3395"/>
    <w:rsid w:val="00DF71C8"/>
    <w:rsid w:val="00E05F7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B60"/>
    <w:rsid w:val="00F02A7A"/>
    <w:rsid w:val="00F070AB"/>
    <w:rsid w:val="00F17567"/>
    <w:rsid w:val="00F27A7B"/>
    <w:rsid w:val="00F526AF"/>
    <w:rsid w:val="00F617C3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125A8-5207-4FD1-94E0-4FC5BFEF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1838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2020-10-26T18:33:00Z</dcterms:created>
  <dcterms:modified xsi:type="dcterms:W3CDTF">2021-07-05T11:25:00Z</dcterms:modified>
</cp:coreProperties>
</file>